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D465" w14:textId="77777777" w:rsidR="00905598" w:rsidRDefault="00905598" w:rsidP="00905598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  <w:r w:rsidRPr="00497267">
        <w:rPr>
          <w:rFonts w:ascii="仿宋" w:eastAsia="仿宋" w:hAnsi="仿宋" w:cs="Times New Roman" w:hint="eastAsia"/>
          <w:sz w:val="28"/>
          <w:szCs w:val="28"/>
        </w:rPr>
        <w:t>附件1：主要技术指标</w:t>
      </w:r>
    </w:p>
    <w:p w14:paraId="573F09D2" w14:textId="77777777" w:rsidR="00905598" w:rsidRPr="00497267" w:rsidRDefault="00905598" w:rsidP="00905598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 w:hint="eastAsia"/>
          <w:sz w:val="28"/>
          <w:szCs w:val="28"/>
        </w:rPr>
        <w:t xml:space="preserve"> 该计算工具可以实现以下功能</w:t>
      </w:r>
    </w:p>
    <w:p w14:paraId="2868A30B" w14:textId="77777777" w:rsidR="00905598" w:rsidRPr="003A1A8A" w:rsidRDefault="00905598" w:rsidP="00905598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A1A8A">
        <w:rPr>
          <w:rFonts w:ascii="仿宋" w:eastAsia="仿宋" w:hAnsi="仿宋" w:cs="Times New Roman" w:hint="eastAsia"/>
          <w:sz w:val="28"/>
          <w:szCs w:val="28"/>
        </w:rPr>
        <w:t>定制化实现混合物体系</w:t>
      </w:r>
      <w:proofErr w:type="gramStart"/>
      <w:r w:rsidRPr="003A1A8A">
        <w:rPr>
          <w:rFonts w:ascii="仿宋" w:eastAsia="仿宋" w:hAnsi="仿宋" w:cs="Times New Roman" w:hint="eastAsia"/>
          <w:sz w:val="28"/>
          <w:szCs w:val="28"/>
        </w:rPr>
        <w:t>的汽液相平衡</w:t>
      </w:r>
      <w:proofErr w:type="gramEnd"/>
      <w:r w:rsidRPr="003A1A8A">
        <w:rPr>
          <w:rFonts w:ascii="仿宋" w:eastAsia="仿宋" w:hAnsi="仿宋" w:cs="Times New Roman" w:hint="eastAsia"/>
          <w:sz w:val="28"/>
          <w:szCs w:val="28"/>
        </w:rPr>
        <w:t>、液</w:t>
      </w:r>
      <w:proofErr w:type="gramStart"/>
      <w:r w:rsidRPr="003A1A8A">
        <w:rPr>
          <w:rFonts w:ascii="仿宋" w:eastAsia="仿宋" w:hAnsi="仿宋" w:cs="Times New Roman" w:hint="eastAsia"/>
          <w:sz w:val="28"/>
          <w:szCs w:val="28"/>
        </w:rPr>
        <w:t>液</w:t>
      </w:r>
      <w:proofErr w:type="gramEnd"/>
      <w:r w:rsidRPr="003A1A8A">
        <w:rPr>
          <w:rFonts w:ascii="仿宋" w:eastAsia="仿宋" w:hAnsi="仿宋" w:cs="Times New Roman" w:hint="eastAsia"/>
          <w:sz w:val="28"/>
          <w:szCs w:val="28"/>
        </w:rPr>
        <w:t>相平衡及混合物其他热力学量的计算（包含的热力学模型&gt;20个）；</w:t>
      </w:r>
    </w:p>
    <w:p w14:paraId="5143AA19" w14:textId="77777777" w:rsidR="00905598" w:rsidRPr="003A1A8A" w:rsidRDefault="00905598" w:rsidP="00905598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A1A8A">
        <w:rPr>
          <w:rFonts w:ascii="仿宋" w:eastAsia="仿宋" w:hAnsi="仿宋" w:cs="Times New Roman" w:hint="eastAsia"/>
          <w:sz w:val="28"/>
          <w:szCs w:val="28"/>
        </w:rPr>
        <w:t xml:space="preserve">相平衡和其他热力学量的计算误差小于5%                                                    </w:t>
      </w:r>
    </w:p>
    <w:p w14:paraId="2BE15767" w14:textId="77777777" w:rsidR="00905598" w:rsidRPr="003A1A8A" w:rsidRDefault="00905598" w:rsidP="00905598">
      <w:pPr>
        <w:rPr>
          <w:rFonts w:ascii="仿宋" w:eastAsia="仿宋" w:hAnsi="仿宋" w:cs="Times New Roman"/>
          <w:sz w:val="28"/>
          <w:szCs w:val="28"/>
        </w:rPr>
      </w:pPr>
      <w:r w:rsidRPr="003A1A8A">
        <w:rPr>
          <w:rFonts w:ascii="仿宋" w:eastAsia="仿宋" w:hAnsi="仿宋" w:cs="Times New Roman" w:hint="eastAsia"/>
          <w:sz w:val="28"/>
          <w:szCs w:val="28"/>
        </w:rPr>
        <w:t>附件2：技术要求</w:t>
      </w:r>
    </w:p>
    <w:p w14:paraId="7EE2C77B" w14:textId="77777777" w:rsidR="00905598" w:rsidRPr="003A1A8A" w:rsidRDefault="00905598" w:rsidP="00905598">
      <w:pPr>
        <w:numPr>
          <w:ilvl w:val="0"/>
          <w:numId w:val="2"/>
        </w:numPr>
        <w:spacing w:line="360" w:lineRule="auto"/>
        <w:rPr>
          <w:rFonts w:ascii="仿宋" w:eastAsia="仿宋" w:hAnsi="仿宋" w:cs="新宋体"/>
          <w:sz w:val="28"/>
          <w:szCs w:val="28"/>
        </w:rPr>
      </w:pPr>
      <w:r w:rsidRPr="003A1A8A">
        <w:rPr>
          <w:rFonts w:ascii="仿宋" w:eastAsia="仿宋" w:hAnsi="仿宋" w:cs="新宋体" w:hint="eastAsia"/>
          <w:sz w:val="28"/>
          <w:szCs w:val="28"/>
        </w:rPr>
        <w:t>供货指定地点，并提供代码封装、安装调试、售后培训，售后培训不少于1次，总时间不少于2天。</w:t>
      </w:r>
    </w:p>
    <w:p w14:paraId="5D0BBB4F" w14:textId="77777777" w:rsidR="00905598" w:rsidRPr="003A1A8A" w:rsidRDefault="00905598" w:rsidP="00905598">
      <w:pPr>
        <w:numPr>
          <w:ilvl w:val="0"/>
          <w:numId w:val="2"/>
        </w:numPr>
        <w:spacing w:line="360" w:lineRule="auto"/>
        <w:rPr>
          <w:rFonts w:ascii="仿宋" w:eastAsia="仿宋" w:hAnsi="仿宋" w:cs="新宋体"/>
          <w:sz w:val="28"/>
          <w:szCs w:val="28"/>
        </w:rPr>
      </w:pPr>
      <w:r w:rsidRPr="003A1A8A">
        <w:rPr>
          <w:rFonts w:ascii="仿宋" w:eastAsia="仿宋" w:hAnsi="仿宋" w:cs="新宋体" w:hint="eastAsia"/>
          <w:sz w:val="28"/>
          <w:szCs w:val="28"/>
        </w:rPr>
        <w:t>技术服务提供国内免费技术支持，包括源代码解答、代码封装、技术咨询、使用答疑、技术交流。</w:t>
      </w:r>
    </w:p>
    <w:p w14:paraId="261DA8D5" w14:textId="77777777" w:rsidR="00905598" w:rsidRPr="003A1A8A" w:rsidRDefault="00905598" w:rsidP="00905598">
      <w:pPr>
        <w:numPr>
          <w:ilvl w:val="0"/>
          <w:numId w:val="2"/>
        </w:numPr>
        <w:spacing w:line="360" w:lineRule="auto"/>
        <w:rPr>
          <w:rFonts w:ascii="仿宋" w:eastAsia="仿宋" w:hAnsi="仿宋" w:cs="新宋体"/>
          <w:sz w:val="28"/>
          <w:szCs w:val="28"/>
        </w:rPr>
      </w:pPr>
      <w:r w:rsidRPr="003A1A8A">
        <w:rPr>
          <w:rFonts w:ascii="仿宋" w:eastAsia="仿宋" w:hAnsi="仿宋" w:cs="新宋体" w:hint="eastAsia"/>
          <w:sz w:val="28"/>
          <w:szCs w:val="28"/>
        </w:rPr>
        <w:t>提供全套技术材料，包括但不限于源代码、开发文档、使用文档等技术资料，提供纸质版和电子版各一套。</w:t>
      </w:r>
    </w:p>
    <w:p w14:paraId="6F5F28B1" w14:textId="77777777" w:rsidR="00BE6EFE" w:rsidRPr="00905598" w:rsidRDefault="00BE6EFE"/>
    <w:sectPr w:rsidR="00BE6EFE" w:rsidRPr="00905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36DC" w14:textId="77777777" w:rsidR="00941BBA" w:rsidRDefault="00941BBA" w:rsidP="00905598">
      <w:r>
        <w:separator/>
      </w:r>
    </w:p>
  </w:endnote>
  <w:endnote w:type="continuationSeparator" w:id="0">
    <w:p w14:paraId="337FED8D" w14:textId="77777777" w:rsidR="00941BBA" w:rsidRDefault="00941BBA" w:rsidP="0090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1C08E" w14:textId="77777777" w:rsidR="00941BBA" w:rsidRDefault="00941BBA" w:rsidP="00905598">
      <w:r>
        <w:separator/>
      </w:r>
    </w:p>
  </w:footnote>
  <w:footnote w:type="continuationSeparator" w:id="0">
    <w:p w14:paraId="0E54C96E" w14:textId="77777777" w:rsidR="00941BBA" w:rsidRDefault="00941BBA" w:rsidP="0090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DE96CD"/>
    <w:multiLevelType w:val="singleLevel"/>
    <w:tmpl w:val="A9DE96C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E08AF5F"/>
    <w:multiLevelType w:val="singleLevel"/>
    <w:tmpl w:val="BE08AF5F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11"/>
    <w:rsid w:val="00905598"/>
    <w:rsid w:val="00941BBA"/>
    <w:rsid w:val="00A85D11"/>
    <w:rsid w:val="00B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05C1A-2D03-4FFD-BF97-0FE0E306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0559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55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5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55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张文彬</dc:creator>
  <cp:keywords/>
  <dc:description/>
  <cp:lastModifiedBy>张文彬</cp:lastModifiedBy>
  <cp:revision>2</cp:revision>
  <dcterms:created xsi:type="dcterms:W3CDTF">2024-10-24T03:42:00Z</dcterms:created>
  <dcterms:modified xsi:type="dcterms:W3CDTF">2024-10-24T03:42:00Z</dcterms:modified>
</cp:coreProperties>
</file>